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0B" w:rsidRDefault="00957C0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7C0B" w:rsidRDefault="00957C0B">
      <w:pPr>
        <w:pStyle w:val="ConsPlusNormal"/>
        <w:jc w:val="both"/>
        <w:outlineLvl w:val="0"/>
      </w:pPr>
    </w:p>
    <w:p w:rsidR="00957C0B" w:rsidRDefault="00957C0B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957C0B" w:rsidRDefault="00957C0B">
      <w:pPr>
        <w:pStyle w:val="ConsPlusTitle"/>
        <w:jc w:val="center"/>
      </w:pPr>
    </w:p>
    <w:p w:rsidR="00957C0B" w:rsidRDefault="00957C0B">
      <w:pPr>
        <w:pStyle w:val="ConsPlusTitle"/>
        <w:jc w:val="center"/>
      </w:pPr>
      <w:r>
        <w:t>ПИСЬМО</w:t>
      </w:r>
    </w:p>
    <w:p w:rsidR="00957C0B" w:rsidRDefault="00957C0B">
      <w:pPr>
        <w:pStyle w:val="ConsPlusTitle"/>
        <w:jc w:val="center"/>
      </w:pPr>
      <w:r>
        <w:t>от 9 октября 2020 г. N ГД-1730/03</w:t>
      </w:r>
    </w:p>
    <w:p w:rsidR="00957C0B" w:rsidRDefault="00957C0B">
      <w:pPr>
        <w:pStyle w:val="ConsPlusTitle"/>
        <w:jc w:val="center"/>
      </w:pPr>
    </w:p>
    <w:p w:rsidR="00957C0B" w:rsidRDefault="00957C0B">
      <w:pPr>
        <w:pStyle w:val="ConsPlusTitle"/>
        <w:jc w:val="center"/>
      </w:pPr>
      <w:r>
        <w:t>О РЕКОМЕНДАЦИЯХ ПО КОРРЕКТИРОВКЕ ОБРАЗОВАТЕЛЬНЫХ ПРОГРАММ</w:t>
      </w:r>
    </w:p>
    <w:p w:rsidR="00957C0B" w:rsidRDefault="00957C0B">
      <w:pPr>
        <w:pStyle w:val="ConsPlusNormal"/>
        <w:jc w:val="both"/>
      </w:pPr>
    </w:p>
    <w:p w:rsidR="00957C0B" w:rsidRDefault="00957C0B">
      <w:pPr>
        <w:pStyle w:val="ConsPlusNormal"/>
        <w:ind w:firstLine="540"/>
        <w:jc w:val="both"/>
      </w:pPr>
      <w:proofErr w:type="gramStart"/>
      <w:r>
        <w:t xml:space="preserve">Во исполнение протокола заседания оперативного штаба по предупреждению завоза и распространения новой коронавирусной инфекции на территории Российской Федерации под председательством председателя штаба, Заместителя Председателя Правительства Российской Федерации Голиковой Т.А. Минпросвещения России направляет разработанные совместно с Роспотребнадзором </w:t>
      </w:r>
      <w:hyperlink w:anchor="P19" w:history="1">
        <w:r>
          <w:rPr>
            <w:color w:val="0000FF"/>
          </w:rPr>
          <w:t>рекомендации</w:t>
        </w:r>
      </w:hyperlink>
      <w:r>
        <w:t xml:space="preserve"> для органов исполнительной власти субъектов Российской Федерации об осуществлении в организациях, реализующих образовательные программы начального общего, основного общего, среднего общего образования (далее</w:t>
      </w:r>
      <w:proofErr w:type="gramEnd"/>
      <w:r>
        <w:t xml:space="preserve"> - </w:t>
      </w:r>
      <w:proofErr w:type="gramStart"/>
      <w:r>
        <w:t>Организации), корректировки указанных программ в условиях распространения новой коронавирусной инфекции.</w:t>
      </w:r>
      <w:proofErr w:type="gramEnd"/>
    </w:p>
    <w:p w:rsidR="00957C0B" w:rsidRDefault="00957C0B">
      <w:pPr>
        <w:pStyle w:val="ConsPlusNormal"/>
        <w:spacing w:before="220"/>
        <w:ind w:firstLine="540"/>
        <w:jc w:val="both"/>
      </w:pPr>
      <w:r>
        <w:t>Указанную информацию просим довести до сведения органов местного самоуправления, осуществляющих управление в сфере образования на соответствующей территории, руководителей Организаций, родителей обучающихся, общественности.</w:t>
      </w:r>
    </w:p>
    <w:p w:rsidR="00957C0B" w:rsidRDefault="00957C0B">
      <w:pPr>
        <w:pStyle w:val="ConsPlusNormal"/>
        <w:jc w:val="both"/>
      </w:pPr>
    </w:p>
    <w:p w:rsidR="00957C0B" w:rsidRDefault="00957C0B">
      <w:pPr>
        <w:pStyle w:val="ConsPlusNormal"/>
        <w:jc w:val="right"/>
      </w:pPr>
      <w:r>
        <w:t>Д.Е.ГЛУШКО</w:t>
      </w:r>
    </w:p>
    <w:p w:rsidR="00957C0B" w:rsidRDefault="00957C0B">
      <w:pPr>
        <w:pStyle w:val="ConsPlusNormal"/>
        <w:jc w:val="both"/>
      </w:pPr>
    </w:p>
    <w:p w:rsidR="00957C0B" w:rsidRDefault="00957C0B">
      <w:pPr>
        <w:pStyle w:val="ConsPlusNormal"/>
        <w:jc w:val="both"/>
      </w:pPr>
    </w:p>
    <w:p w:rsidR="00957C0B" w:rsidRDefault="00957C0B">
      <w:pPr>
        <w:pStyle w:val="ConsPlusNormal"/>
        <w:jc w:val="both"/>
      </w:pPr>
    </w:p>
    <w:p w:rsidR="00957C0B" w:rsidRDefault="00957C0B">
      <w:pPr>
        <w:pStyle w:val="ConsPlusNormal"/>
        <w:jc w:val="both"/>
      </w:pPr>
    </w:p>
    <w:p w:rsidR="00957C0B" w:rsidRDefault="00957C0B">
      <w:pPr>
        <w:pStyle w:val="ConsPlusNormal"/>
        <w:jc w:val="both"/>
      </w:pPr>
    </w:p>
    <w:p w:rsidR="00957C0B" w:rsidRDefault="00957C0B">
      <w:pPr>
        <w:pStyle w:val="ConsPlusNormal"/>
        <w:jc w:val="right"/>
        <w:outlineLvl w:val="0"/>
      </w:pPr>
      <w:r>
        <w:t>Приложение</w:t>
      </w:r>
    </w:p>
    <w:p w:rsidR="00957C0B" w:rsidRDefault="00957C0B">
      <w:pPr>
        <w:pStyle w:val="ConsPlusNormal"/>
        <w:jc w:val="both"/>
      </w:pPr>
    </w:p>
    <w:p w:rsidR="00957C0B" w:rsidRDefault="00957C0B">
      <w:pPr>
        <w:pStyle w:val="ConsPlusTitle"/>
        <w:jc w:val="center"/>
      </w:pPr>
      <w:bookmarkStart w:id="0" w:name="P19"/>
      <w:bookmarkEnd w:id="0"/>
      <w:r>
        <w:t>РЕКОМЕНДАЦИИ</w:t>
      </w:r>
    </w:p>
    <w:p w:rsidR="00957C0B" w:rsidRDefault="00957C0B">
      <w:pPr>
        <w:pStyle w:val="ConsPlusTitle"/>
        <w:jc w:val="center"/>
      </w:pPr>
      <w:r>
        <w:t>ОБ ОРГАНИЗАЦИИ В ОРГАНИЗАЦИЯХ, РЕАЛИЗУЮЩИХ ОБРАЗОВАТЕЛЬНЫЕ</w:t>
      </w:r>
    </w:p>
    <w:p w:rsidR="00957C0B" w:rsidRDefault="00957C0B">
      <w:pPr>
        <w:pStyle w:val="ConsPlusTitle"/>
        <w:jc w:val="center"/>
      </w:pPr>
      <w:r>
        <w:t>ПРОГРАММЫ НАЧАЛЬНОГО ОБЩЕГО, ОСНОВНОГО ОБЩЕГО, СРЕДНЕГО</w:t>
      </w:r>
    </w:p>
    <w:p w:rsidR="00957C0B" w:rsidRDefault="00957C0B">
      <w:pPr>
        <w:pStyle w:val="ConsPlusTitle"/>
        <w:jc w:val="center"/>
      </w:pPr>
      <w:r>
        <w:t>ОБЩЕГО ОБРАЗОВАНИЯ, КОРРЕКТИРОВКИ УКАЗАННЫХ ПРОГРАММ</w:t>
      </w:r>
    </w:p>
    <w:p w:rsidR="00957C0B" w:rsidRDefault="00957C0B">
      <w:pPr>
        <w:pStyle w:val="ConsPlusTitle"/>
        <w:jc w:val="center"/>
      </w:pPr>
      <w:r>
        <w:t>В УСЛОВИЯХ РАСПРОСТРАНЕНИЯ НОВОЙ КОРОНАВИРУСНОЙ ИНФЕКЦИИ</w:t>
      </w:r>
    </w:p>
    <w:p w:rsidR="00957C0B" w:rsidRDefault="00957C0B">
      <w:pPr>
        <w:pStyle w:val="ConsPlusNormal"/>
        <w:jc w:val="both"/>
      </w:pPr>
    </w:p>
    <w:p w:rsidR="00957C0B" w:rsidRDefault="00957C0B">
      <w:pPr>
        <w:pStyle w:val="ConsPlusNormal"/>
        <w:ind w:firstLine="540"/>
        <w:jc w:val="both"/>
      </w:pPr>
      <w:r>
        <w:t>С целью предупреждения распространения новой коронавирусной инфекции (COVID-19) на территории Российской Федерации Минпросвещения России обращают внимание на целесообразность организации в организациях, реализующих образовательные программы начального общего, основного общего, среднего общего образования, корректировки указанных программ (далее соответственно - Организации, Программы) в случае выявления такой необходимости.</w:t>
      </w:r>
    </w:p>
    <w:p w:rsidR="00957C0B" w:rsidRDefault="00957C0B">
      <w:pPr>
        <w:pStyle w:val="ConsPlusNormal"/>
        <w:spacing w:before="220"/>
        <w:ind w:firstLine="540"/>
        <w:jc w:val="both"/>
      </w:pPr>
      <w:r>
        <w:t>Основной задачей корректировки Программ является достижение результатов освоения Программы вне зависимости от ситуации с распространением новой коронавирусной инфекции.</w:t>
      </w:r>
    </w:p>
    <w:p w:rsidR="00957C0B" w:rsidRDefault="00957C0B">
      <w:pPr>
        <w:pStyle w:val="ConsPlusNormal"/>
        <w:spacing w:before="220"/>
        <w:ind w:firstLine="540"/>
        <w:jc w:val="both"/>
      </w:pPr>
      <w:proofErr w:type="gramStart"/>
      <w:r>
        <w:t xml:space="preserve">Учитывая положения </w:t>
      </w:r>
      <w:hyperlink r:id="rId5" w:history="1">
        <w:r>
          <w:rPr>
            <w:color w:val="0000FF"/>
          </w:rPr>
          <w:t>статей 12</w:t>
        </w:r>
      </w:hyperlink>
      <w:r>
        <w:t xml:space="preserve"> и </w:t>
      </w:r>
      <w:hyperlink r:id="rId6" w:history="1">
        <w:r>
          <w:rPr>
            <w:color w:val="0000FF"/>
          </w:rPr>
          <w:t>28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N 273-ФЗ), определивших самостоятельность Организаций в разработке Программ в соответствии с федеральными государственными образовательными стандартами и с учетом соответствующих примерных основных образовательных программ, а также в разработке и принятии локальных нормативных актов, руководителем Организации при принятии решения</w:t>
      </w:r>
      <w:proofErr w:type="gramEnd"/>
      <w:r>
        <w:t xml:space="preserve"> о корректировке Программ должен </w:t>
      </w:r>
      <w:r>
        <w:lastRenderedPageBreak/>
        <w:t>быть издан соответствующий распорядительный акт, определяющий должностных лиц, ответственных за внесение изменений в Программы, сроки, порядок согласования и утверждения соответствующих изменений.</w:t>
      </w:r>
    </w:p>
    <w:p w:rsidR="00957C0B" w:rsidRDefault="00957C0B">
      <w:pPr>
        <w:pStyle w:val="ConsPlusNormal"/>
        <w:spacing w:before="220"/>
        <w:ind w:firstLine="540"/>
        <w:jc w:val="both"/>
      </w:pPr>
      <w:proofErr w:type="gramStart"/>
      <w:r>
        <w:t xml:space="preserve">Руководствуясь </w:t>
      </w:r>
      <w:hyperlink r:id="rId7" w:history="1">
        <w:r>
          <w:rPr>
            <w:color w:val="0000FF"/>
          </w:rPr>
          <w:t>частями 5</w:t>
        </w:r>
      </w:hyperlink>
      <w:r>
        <w:t xml:space="preserve">, </w:t>
      </w:r>
      <w:hyperlink r:id="rId8" w:history="1">
        <w:r>
          <w:rPr>
            <w:color w:val="0000FF"/>
          </w:rPr>
          <w:t>7 статьи 12</w:t>
        </w:r>
      </w:hyperlink>
      <w:r>
        <w:t xml:space="preserve">, </w:t>
      </w:r>
      <w:hyperlink r:id="rId9" w:history="1">
        <w:r>
          <w:rPr>
            <w:color w:val="0000FF"/>
          </w:rPr>
          <w:t>пунктами 2</w:t>
        </w:r>
      </w:hyperlink>
      <w:r>
        <w:t xml:space="preserve">, </w:t>
      </w:r>
      <w:hyperlink r:id="rId10" w:history="1">
        <w:r>
          <w:rPr>
            <w:color w:val="0000FF"/>
          </w:rPr>
          <w:t>6</w:t>
        </w:r>
      </w:hyperlink>
      <w:r>
        <w:t xml:space="preserve"> и </w:t>
      </w:r>
      <w:hyperlink r:id="rId11" w:history="1">
        <w:r>
          <w:rPr>
            <w:color w:val="0000FF"/>
          </w:rPr>
          <w:t>12 части 3 статьи 28</w:t>
        </w:r>
      </w:hyperlink>
      <w:r>
        <w:t xml:space="preserve"> Федерального закона N 273-ФЗ, в Программу могут быть внесены изменения в части, касающейся содержания, учебно-методического обеспечения, использования образовательных технологий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утвержденных приказами Министерства образования и науки Российской Федерации от 6</w:t>
      </w:r>
      <w:proofErr w:type="gramEnd"/>
      <w:r>
        <w:t xml:space="preserve"> </w:t>
      </w:r>
      <w:proofErr w:type="gramStart"/>
      <w:r>
        <w:t xml:space="preserve">октября 2009 г. </w:t>
      </w:r>
      <w:hyperlink r:id="rId12" w:history="1">
        <w:r>
          <w:rPr>
            <w:color w:val="0000FF"/>
          </w:rPr>
          <w:t>N 373</w:t>
        </w:r>
      </w:hyperlink>
      <w:r>
        <w:t xml:space="preserve"> "Об утверждении и введении в действие федерального государственного образовательного стандарта начального общего образования"; от 17 декабря 2010 г. </w:t>
      </w:r>
      <w:hyperlink r:id="rId13" w:history="1">
        <w:r>
          <w:rPr>
            <w:color w:val="0000FF"/>
          </w:rPr>
          <w:t>N 1897</w:t>
        </w:r>
      </w:hyperlink>
      <w:r>
        <w:t xml:space="preserve"> "Об утверждении федерального государственного образовательного стандарта основного общего образования" и от 17 мая 2012 г. </w:t>
      </w:r>
      <w:hyperlink r:id="rId14" w:history="1">
        <w:r>
          <w:rPr>
            <w:color w:val="0000FF"/>
          </w:rPr>
          <w:t>N 413</w:t>
        </w:r>
      </w:hyperlink>
      <w:r>
        <w:t xml:space="preserve"> "Об утверждении федерального государственного образовательного стандарта среднего общего образования" (далее - ФГОС).</w:t>
      </w:r>
      <w:proofErr w:type="gramEnd"/>
    </w:p>
    <w:p w:rsidR="00957C0B" w:rsidRDefault="00957C0B">
      <w:pPr>
        <w:pStyle w:val="ConsPlusNormal"/>
        <w:spacing w:before="220"/>
        <w:ind w:firstLine="540"/>
        <w:jc w:val="both"/>
      </w:pPr>
      <w:r>
        <w:t>Таким образом, Организация вправе принять решение о внесении изменений во все разделы Программы или только в один или несколько разделов Программы, в том числе в части организации внеурочной деятельности.</w:t>
      </w:r>
    </w:p>
    <w:p w:rsidR="00957C0B" w:rsidRDefault="00957C0B">
      <w:pPr>
        <w:pStyle w:val="ConsPlusNormal"/>
        <w:spacing w:before="220"/>
        <w:ind w:firstLine="540"/>
        <w:jc w:val="both"/>
      </w:pPr>
      <w:proofErr w:type="gramStart"/>
      <w:r>
        <w:t xml:space="preserve">При проведении работы по внесению изменений в Программу, в том числе в части содержания рабочих программ, Организации следует учесть академические права педагогических работников, установленные </w:t>
      </w:r>
      <w:hyperlink r:id="rId15" w:history="1">
        <w:r>
          <w:rPr>
            <w:color w:val="0000FF"/>
          </w:rPr>
          <w:t>пунктами 3</w:t>
        </w:r>
      </w:hyperlink>
      <w:r>
        <w:t xml:space="preserve">, </w:t>
      </w:r>
      <w:hyperlink r:id="rId16" w:history="1">
        <w:r>
          <w:rPr>
            <w:color w:val="0000FF"/>
          </w:rPr>
          <w:t>5</w:t>
        </w:r>
      </w:hyperlink>
      <w:r>
        <w:t xml:space="preserve">, </w:t>
      </w:r>
      <w:hyperlink r:id="rId17" w:history="1">
        <w:r>
          <w:rPr>
            <w:color w:val="0000FF"/>
          </w:rPr>
          <w:t>6</w:t>
        </w:r>
      </w:hyperlink>
      <w:r>
        <w:t xml:space="preserve"> и </w:t>
      </w:r>
      <w:hyperlink r:id="rId18" w:history="1">
        <w:r>
          <w:rPr>
            <w:color w:val="0000FF"/>
          </w:rPr>
          <w:t>9 части 3 статьи 47</w:t>
        </w:r>
      </w:hyperlink>
      <w:r>
        <w:t xml:space="preserve"> Федерального закона N 273-ФЗ, а также их обязанности, установленные </w:t>
      </w:r>
      <w:hyperlink r:id="rId19" w:history="1">
        <w:r>
          <w:rPr>
            <w:color w:val="0000FF"/>
          </w:rPr>
          <w:t>пунктами 1</w:t>
        </w:r>
      </w:hyperlink>
      <w:r>
        <w:t xml:space="preserve">, </w:t>
      </w:r>
      <w:hyperlink r:id="rId20" w:history="1">
        <w:r>
          <w:rPr>
            <w:color w:val="0000FF"/>
          </w:rPr>
          <w:t>5</w:t>
        </w:r>
      </w:hyperlink>
      <w:r>
        <w:t xml:space="preserve"> и </w:t>
      </w:r>
      <w:hyperlink r:id="rId21" w:history="1">
        <w:r>
          <w:rPr>
            <w:color w:val="0000FF"/>
          </w:rPr>
          <w:t>6 части 1 статьи 48</w:t>
        </w:r>
      </w:hyperlink>
      <w:r>
        <w:t xml:space="preserve"> Федерального закона N 273-ФЗ.</w:t>
      </w:r>
      <w:proofErr w:type="gramEnd"/>
      <w:r>
        <w:t xml:space="preserve"> Кроме того, можно привлечь, руководствуясь </w:t>
      </w:r>
      <w:hyperlink r:id="rId22" w:history="1">
        <w:r>
          <w:rPr>
            <w:color w:val="0000FF"/>
          </w:rPr>
          <w:t>частью 3 статьи 30</w:t>
        </w:r>
      </w:hyperlink>
      <w:r>
        <w:t xml:space="preserve"> Федерального закона N 273-ФЗ, коллегиальные органы управления с учетом их полномочий, установленных уставом Организации.</w:t>
      </w:r>
    </w:p>
    <w:p w:rsidR="00957C0B" w:rsidRDefault="00957C0B">
      <w:pPr>
        <w:pStyle w:val="ConsPlusNormal"/>
        <w:spacing w:before="220"/>
        <w:ind w:firstLine="540"/>
        <w:jc w:val="both"/>
      </w:pPr>
      <w:r>
        <w:t xml:space="preserve">Обращаем внимание, что </w:t>
      </w:r>
      <w:hyperlink r:id="rId23" w:history="1">
        <w:r>
          <w:rPr>
            <w:color w:val="0000FF"/>
          </w:rPr>
          <w:t>пунктом 3 части 1 статьи 34</w:t>
        </w:r>
      </w:hyperlink>
      <w:r>
        <w:t xml:space="preserve"> Федерального закона N 273-ФЗ предусмотрено право обучающегося на </w:t>
      </w:r>
      <w:proofErr w:type="gramStart"/>
      <w:r>
        <w:t>обучение</w:t>
      </w:r>
      <w:proofErr w:type="gramEnd"/>
      <w:r>
        <w:t xml:space="preserve"> по индивидуальным учебным планам. Кроме того, </w:t>
      </w:r>
      <w:hyperlink r:id="rId24" w:history="1">
        <w:r>
          <w:rPr>
            <w:color w:val="0000FF"/>
          </w:rPr>
          <w:t>частями 1</w:t>
        </w:r>
      </w:hyperlink>
      <w:r>
        <w:t xml:space="preserve">, </w:t>
      </w:r>
      <w:hyperlink r:id="rId25" w:history="1">
        <w:r>
          <w:rPr>
            <w:color w:val="0000FF"/>
          </w:rPr>
          <w:t>2 статьи 17</w:t>
        </w:r>
      </w:hyperlink>
      <w:r>
        <w:t xml:space="preserve"> и </w:t>
      </w:r>
      <w:hyperlink r:id="rId26" w:history="1">
        <w:r>
          <w:rPr>
            <w:color w:val="0000FF"/>
          </w:rPr>
          <w:t>частью 2 статьи 63</w:t>
        </w:r>
      </w:hyperlink>
      <w:r>
        <w:t xml:space="preserve"> Федерального закона N 273-ФЗ предусмотрено право на получение обучающимися образования в очной, очно-заочной или заочной форме и вне Организации (в форме семейного образования и самообразования).</w:t>
      </w:r>
    </w:p>
    <w:p w:rsidR="00957C0B" w:rsidRDefault="00957C0B">
      <w:pPr>
        <w:pStyle w:val="ConsPlusNormal"/>
        <w:spacing w:before="220"/>
        <w:ind w:firstLine="540"/>
        <w:jc w:val="both"/>
      </w:pPr>
      <w:proofErr w:type="gramStart"/>
      <w:r>
        <w:t xml:space="preserve">При внесении изменений в Программы в части расширения использования различных образовательных технологий на основании </w:t>
      </w:r>
      <w:hyperlink r:id="rId27" w:history="1">
        <w:r>
          <w:rPr>
            <w:color w:val="0000FF"/>
          </w:rPr>
          <w:t>части 2 статьи 13</w:t>
        </w:r>
      </w:hyperlink>
      <w:r>
        <w:t xml:space="preserve"> Федерального закона N 273-ФЗ следует учесть особенности применения дистанционных образовательных технологий и электронного обучения в соответствии с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>
        <w:t xml:space="preserve"> </w:t>
      </w:r>
      <w:proofErr w:type="gramStart"/>
      <w:r>
        <w:t xml:space="preserve">образовательных технологий при реализации образовательных программ" и приказами Министерства просвещения Российской Федерации от 17 марта 2020 г. </w:t>
      </w:r>
      <w:hyperlink r:id="rId29" w:history="1">
        <w:r>
          <w:rPr>
            <w:color w:val="0000FF"/>
          </w:rPr>
          <w:t>N 103</w:t>
        </w:r>
      </w:hyperlink>
      <w:r>
        <w:t xml:space="preserve">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>
        <w:t xml:space="preserve"> от 17 марта 2020 г. </w:t>
      </w:r>
      <w:hyperlink r:id="rId30" w:history="1">
        <w:r>
          <w:rPr>
            <w:color w:val="0000FF"/>
          </w:rPr>
          <w:t>N 104</w:t>
        </w:r>
      </w:hyperlink>
      <w:r>
        <w:t xml:space="preserve">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Федерации".</w:t>
      </w:r>
    </w:p>
    <w:p w:rsidR="00957C0B" w:rsidRDefault="00957C0B">
      <w:pPr>
        <w:pStyle w:val="ConsPlusNormal"/>
        <w:spacing w:before="220"/>
        <w:ind w:firstLine="540"/>
        <w:jc w:val="both"/>
      </w:pPr>
      <w:proofErr w:type="gramStart"/>
      <w:r>
        <w:t xml:space="preserve">При условии реализации Программ с использованием сетевой формы реализации Программ в соответствии с заключенным договором о сетевой форме необходимо учитывать, что издан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и Министерства просвещения Российской Федерации от 5 августа 2020 г. N 882/391 "Об организации и осуществлении образовательной деятельности при сетевой форме реализации образовательных программ", утвердивший </w:t>
      </w:r>
      <w:hyperlink r:id="rId32" w:history="1">
        <w:r>
          <w:rPr>
            <w:color w:val="0000FF"/>
          </w:rPr>
          <w:t>порядок</w:t>
        </w:r>
      </w:hyperlink>
      <w:r>
        <w:t xml:space="preserve"> организации и осуществления</w:t>
      </w:r>
      <w:proofErr w:type="gramEnd"/>
      <w:r>
        <w:t xml:space="preserve"> образовательной деятельности при сетевой форме реализации Программ и примерную </w:t>
      </w:r>
      <w:hyperlink r:id="rId33" w:history="1">
        <w:r>
          <w:rPr>
            <w:color w:val="0000FF"/>
          </w:rPr>
          <w:t>форму</w:t>
        </w:r>
      </w:hyperlink>
      <w:r>
        <w:t xml:space="preserve"> договора о сетевой форме реализации Программ.</w:t>
      </w:r>
    </w:p>
    <w:p w:rsidR="00957C0B" w:rsidRDefault="00957C0B">
      <w:pPr>
        <w:pStyle w:val="ConsPlusNormal"/>
        <w:spacing w:before="220"/>
        <w:ind w:firstLine="540"/>
        <w:jc w:val="both"/>
      </w:pPr>
      <w:r>
        <w:t xml:space="preserve">Обращаем внимание, что при внесении изменений в Программы также должны быть учтены требования постановлений Главного государственного санитарного врача Российской Федерации от 22 мая 2020 г. </w:t>
      </w:r>
      <w:hyperlink r:id="rId34" w:history="1">
        <w:r>
          <w:rPr>
            <w:color w:val="0000FF"/>
          </w:rPr>
          <w:t>N 15</w:t>
        </w:r>
      </w:hyperlink>
      <w:r>
        <w:t xml:space="preserve"> "Об утверждении санитарно-эпидемиологических правил СП 3.1.3597-20 "Профилактика новой коронавирусной инфекции (COVID-19)"; от 30 июня 2020 г. </w:t>
      </w:r>
      <w:hyperlink r:id="rId35" w:history="1">
        <w:r>
          <w:rPr>
            <w:color w:val="0000FF"/>
          </w:rPr>
          <w:t>N 16</w:t>
        </w:r>
      </w:hyperlink>
      <w:r>
        <w:t xml:space="preserve">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(далее - СП 3.1/2.4.3598-20).</w:t>
      </w:r>
    </w:p>
    <w:p w:rsidR="00957C0B" w:rsidRDefault="00957C0B">
      <w:pPr>
        <w:pStyle w:val="ConsPlusNormal"/>
        <w:spacing w:before="220"/>
        <w:ind w:firstLine="540"/>
        <w:jc w:val="both"/>
      </w:pPr>
      <w:proofErr w:type="gramStart"/>
      <w:r>
        <w:t xml:space="preserve">Необходимо отметить, что в соответствии с </w:t>
      </w:r>
      <w:hyperlink r:id="rId36" w:history="1">
        <w:r>
          <w:rPr>
            <w:color w:val="0000FF"/>
          </w:rPr>
          <w:t>пунктом 1.3</w:t>
        </w:r>
      </w:hyperlink>
      <w:r>
        <w:t xml:space="preserve"> СП 3.1/2.4.3598-20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 (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</w:t>
      </w:r>
      <w:proofErr w:type="gramEnd"/>
      <w:r>
        <w:t xml:space="preserve"> общеобразовательных учреждениях" (далее - СанПиН 2.4.2.2821-10), в </w:t>
      </w:r>
      <w:proofErr w:type="gramStart"/>
      <w:r>
        <w:t>связи</w:t>
      </w:r>
      <w:proofErr w:type="gramEnd"/>
      <w:r>
        <w:t xml:space="preserve"> с чем при внесении изменений в Программу необходимо учесть </w:t>
      </w:r>
      <w:hyperlink r:id="rId38" w:history="1">
        <w:r>
          <w:rPr>
            <w:color w:val="0000FF"/>
          </w:rPr>
          <w:t>СанПиН 2.4.2.2821-10</w:t>
        </w:r>
      </w:hyperlink>
      <w:r>
        <w:t>, в том числе при определении сроков начала и окончания каникул.</w:t>
      </w:r>
    </w:p>
    <w:p w:rsidR="00957C0B" w:rsidRDefault="00957C0B">
      <w:pPr>
        <w:pStyle w:val="ConsPlusNormal"/>
        <w:spacing w:before="220"/>
        <w:ind w:firstLine="540"/>
        <w:jc w:val="both"/>
      </w:pPr>
      <w:r>
        <w:t>Минпросвещения России отмечает необходимость информировать обучающихся и их родителей (законных представителей) при принятии решения о внесении изменений в Программы.</w:t>
      </w:r>
    </w:p>
    <w:p w:rsidR="00957C0B" w:rsidRDefault="00957C0B">
      <w:pPr>
        <w:pStyle w:val="ConsPlusNormal"/>
        <w:spacing w:before="220"/>
        <w:ind w:firstLine="540"/>
        <w:jc w:val="both"/>
      </w:pPr>
      <w:r>
        <w:t>При внесении изменений в Программы также следует руководствоваться письмами, рекомендациями и разъяснениями Минпросвещения России и Роспотребнадзора, направленными в субъекты Российской Федерации в текущем году и размещенными на официальных сайтах указанных ведомств.</w:t>
      </w:r>
    </w:p>
    <w:p w:rsidR="00957C0B" w:rsidRDefault="00957C0B">
      <w:pPr>
        <w:pStyle w:val="ConsPlusNormal"/>
        <w:jc w:val="both"/>
      </w:pPr>
    </w:p>
    <w:p w:rsidR="00957C0B" w:rsidRDefault="00957C0B">
      <w:pPr>
        <w:pStyle w:val="ConsPlusNormal"/>
        <w:jc w:val="both"/>
      </w:pPr>
    </w:p>
    <w:p w:rsidR="00957C0B" w:rsidRDefault="00957C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38C0" w:rsidRDefault="005938C0"/>
    <w:sectPr w:rsidR="005938C0" w:rsidSect="0000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characterSpacingControl w:val="doNotCompress"/>
  <w:compat/>
  <w:rsids>
    <w:rsidRoot w:val="00957C0B"/>
    <w:rsid w:val="005938C0"/>
    <w:rsid w:val="0095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7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7C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FE0AEDD4A13FBA55DB75B0774554B14A0AB81824EE7A18EF1913EB07EF6ABB28D6674E1D4F1121A69090DCD5C87378F376F200774F313Y238H" TargetMode="External"/><Relationship Id="rId13" Type="http://schemas.openxmlformats.org/officeDocument/2006/relationships/hyperlink" Target="consultantplus://offline/ref=110FE0AEDD4A13FBA55DB75B0774554B16ADAF84814EE7A18EF1913EB07EF6ABB28D6674E1D4F3111269090DCD5C87378F376F200774F313Y238H" TargetMode="External"/><Relationship Id="rId18" Type="http://schemas.openxmlformats.org/officeDocument/2006/relationships/hyperlink" Target="consultantplus://offline/ref=110FE0AEDD4A13FBA55DB75B0774554B14A0AB81824EE7A18EF1913EB07EF6ABB28D6674E1D4F5161369090DCD5C87378F376F200774F313Y238H" TargetMode="External"/><Relationship Id="rId26" Type="http://schemas.openxmlformats.org/officeDocument/2006/relationships/hyperlink" Target="consultantplus://offline/ref=110FE0AEDD4A13FBA55DB75B0774554B14A0AB81824EE7A18EF1913EB07EF6ABB28D6674E1D4FB161B69090DCD5C87378F376F200774F313Y238H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0FE0AEDD4A13FBA55DB75B0774554B14A0AB81824EE7A18EF1913EB07EF6ABB28D6674E1D4F5181569090DCD5C87378F376F200774F313Y238H" TargetMode="External"/><Relationship Id="rId34" Type="http://schemas.openxmlformats.org/officeDocument/2006/relationships/hyperlink" Target="consultantplus://offline/ref=110FE0AEDD4A13FBA55DB75B0774554B14A1AF85884EE7A18EF1913EB07EF6ABA08D3E78E3DDED11127C5F5C8BY039H" TargetMode="External"/><Relationship Id="rId7" Type="http://schemas.openxmlformats.org/officeDocument/2006/relationships/hyperlink" Target="consultantplus://offline/ref=110FE0AEDD4A13FBA55DB75B0774554B14A0AB81824EE7A18EF1913EB07EF6ABB28D6674E1D4F1121469090DCD5C87378F376F200774F313Y238H" TargetMode="External"/><Relationship Id="rId12" Type="http://schemas.openxmlformats.org/officeDocument/2006/relationships/hyperlink" Target="consultantplus://offline/ref=110FE0AEDD4A13FBA55DB75B0774554B16ADAF848149E7A18EF1913EB07EF6ABB28D6674E1D4F3111369090DCD5C87378F376F200774F313Y238H" TargetMode="External"/><Relationship Id="rId17" Type="http://schemas.openxmlformats.org/officeDocument/2006/relationships/hyperlink" Target="consultantplus://offline/ref=110FE0AEDD4A13FBA55DB75B0774554B14A0AB81824EE7A18EF1913EB07EF6ABB28D6674E1D4F5151A69090DCD5C87378F376F200774F313Y238H" TargetMode="External"/><Relationship Id="rId25" Type="http://schemas.openxmlformats.org/officeDocument/2006/relationships/hyperlink" Target="consultantplus://offline/ref=110FE0AEDD4A13FBA55DB75B0774554B14A0AB81824EE7A18EF1913EB07EF6ABB28D6674E1D4F1171769090DCD5C87378F376F200774F313Y238H" TargetMode="External"/><Relationship Id="rId33" Type="http://schemas.openxmlformats.org/officeDocument/2006/relationships/hyperlink" Target="consultantplus://offline/ref=110FE0AEDD4A13FBA55DB75B0774554B14A2AE81874FE7A18EF1913EB07EF6ABB28D6674E1D4F3151069090DCD5C87378F376F200774F313Y238H" TargetMode="External"/><Relationship Id="rId38" Type="http://schemas.openxmlformats.org/officeDocument/2006/relationships/hyperlink" Target="consultantplus://offline/ref=110FE0AEDD4A13FBA55DB75B0774554B14A6A9868749E7A18EF1913EB07EF6ABB28D6677EA80A254476F5F5597088A2B84296CY23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0FE0AEDD4A13FBA55DB75B0774554B14A0AB81824EE7A18EF1913EB07EF6ABB28D6674E1D4F5151569090DCD5C87378F376F200774F313Y238H" TargetMode="External"/><Relationship Id="rId20" Type="http://schemas.openxmlformats.org/officeDocument/2006/relationships/hyperlink" Target="consultantplus://offline/ref=110FE0AEDD4A13FBA55DB75B0774554B14A0AB81824EE7A18EF1913EB07EF6ABB28D6674E1D4F5181469090DCD5C87378F376F200774F313Y238H" TargetMode="External"/><Relationship Id="rId29" Type="http://schemas.openxmlformats.org/officeDocument/2006/relationships/hyperlink" Target="consultantplus://offline/ref=110FE0AEDD4A13FBA55DB75B0774554B14A0A480844AE7A18EF1913EB07EF6ABA08D3E78E3DDED11127C5F5C8BY03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0FE0AEDD4A13FBA55DB75B0774554B14A0AB81824EE7A18EF1913EB07EF6ABB28D6674E1D4F0171A69090DCD5C87378F376F200774F313Y238H" TargetMode="External"/><Relationship Id="rId11" Type="http://schemas.openxmlformats.org/officeDocument/2006/relationships/hyperlink" Target="consultantplus://offline/ref=110FE0AEDD4A13FBA55DB75B0774554B14A0AB81824EE7A18EF1913EB07EF6ABB28D6674E1D4F0191169090DCD5C87378F376F200774F313Y238H" TargetMode="External"/><Relationship Id="rId24" Type="http://schemas.openxmlformats.org/officeDocument/2006/relationships/hyperlink" Target="consultantplus://offline/ref=110FE0AEDD4A13FBA55DB75B0774554B14A0AB81824EE7A18EF1913EB07EF6ABB28D6674E1D4F1171069090DCD5C87378F376F200774F313Y238H" TargetMode="External"/><Relationship Id="rId32" Type="http://schemas.openxmlformats.org/officeDocument/2006/relationships/hyperlink" Target="consultantplus://offline/ref=110FE0AEDD4A13FBA55DB75B0774554B14A2AE81874FE7A18EF1913EB07EF6ABB28D6674E1D4F3111669090DCD5C87378F376F200774F313Y238H" TargetMode="External"/><Relationship Id="rId37" Type="http://schemas.openxmlformats.org/officeDocument/2006/relationships/hyperlink" Target="consultantplus://offline/ref=110FE0AEDD4A13FBA55DB75B0774554B14A6A9868749E7A18EF1913EB07EF6ABA08D3E78E3DDED11127C5F5C8BY039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110FE0AEDD4A13FBA55DB75B0774554B14A0AB81824EE7A18EF1913EB07EF6ABB28D6674E1D4F1111669090DCD5C87378F376F200774F313Y238H" TargetMode="External"/><Relationship Id="rId15" Type="http://schemas.openxmlformats.org/officeDocument/2006/relationships/hyperlink" Target="consultantplus://offline/ref=110FE0AEDD4A13FBA55DB75B0774554B14A0AB81824EE7A18EF1913EB07EF6ABB28D6674E1D4F5151769090DCD5C87378F376F200774F313Y238H" TargetMode="External"/><Relationship Id="rId23" Type="http://schemas.openxmlformats.org/officeDocument/2006/relationships/hyperlink" Target="consultantplus://offline/ref=110FE0AEDD4A13FBA55DB75B0774554B14A0AB81824EE7A18EF1913EB07EF6ABB28D6674E1D4F7181269090DCD5C87378F376F200774F313Y238H" TargetMode="External"/><Relationship Id="rId28" Type="http://schemas.openxmlformats.org/officeDocument/2006/relationships/hyperlink" Target="consultantplus://offline/ref=110FE0AEDD4A13FBA55DB75B0774554B15A3A483884DE7A18EF1913EB07EF6ABA08D3E78E3DDED11127C5F5C8BY039H" TargetMode="External"/><Relationship Id="rId36" Type="http://schemas.openxmlformats.org/officeDocument/2006/relationships/hyperlink" Target="consultantplus://offline/ref=110FE0AEDD4A13FBA55DB75B0774554B14A1AA85854AE7A18EF1913EB07EF6ABB28D6674E1D4F3111B69090DCD5C87378F376F200774F313Y238H" TargetMode="External"/><Relationship Id="rId10" Type="http://schemas.openxmlformats.org/officeDocument/2006/relationships/hyperlink" Target="consultantplus://offline/ref=110FE0AEDD4A13FBA55DB75B0774554B14A0AB81824EE7A18EF1913EB07EF6ABB28D6674E1D4F0181569090DCD5C87378F376F200774F313Y238H" TargetMode="External"/><Relationship Id="rId19" Type="http://schemas.openxmlformats.org/officeDocument/2006/relationships/hyperlink" Target="consultantplus://offline/ref=110FE0AEDD4A13FBA55DB75B0774554B14A0AB81824EE7A18EF1913EB07EF6ABB28D6674E1D4F5181069090DCD5C87378F376F200774F313Y238H" TargetMode="External"/><Relationship Id="rId31" Type="http://schemas.openxmlformats.org/officeDocument/2006/relationships/hyperlink" Target="consultantplus://offline/ref=110FE0AEDD4A13FBA55DB75B0774554B14A2AE81874FE7A18EF1913EB07EF6ABA08D3E78E3DDED11127C5F5C8BY03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10FE0AEDD4A13FBA55DB75B0774554B14A0AB81824EE7A18EF1913EB07EF6ABB28D6674E1D4F0181169090DCD5C87378F376F200774F313Y238H" TargetMode="External"/><Relationship Id="rId14" Type="http://schemas.openxmlformats.org/officeDocument/2006/relationships/hyperlink" Target="consultantplus://offline/ref=110FE0AEDD4A13FBA55DB75B0774554B15A6AD80834AE7A18EF1913EB07EF6ABB28D6671EA80A254476F5F5597088A2B84296CY230H" TargetMode="External"/><Relationship Id="rId22" Type="http://schemas.openxmlformats.org/officeDocument/2006/relationships/hyperlink" Target="consultantplus://offline/ref=110FE0AEDD4A13FBA55DB75B0774554B14A0AB81824EE7A18EF1913EB07EF6ABB28D6671E5DCF844432608518B00943486376C201BY736H" TargetMode="External"/><Relationship Id="rId27" Type="http://schemas.openxmlformats.org/officeDocument/2006/relationships/hyperlink" Target="consultantplus://offline/ref=110FE0AEDD4A13FBA55DB75B0774554B14A0AB81824EE7A18EF1913EB07EF6ABB28D6674E1D4F1131B69090DCD5C87378F376F200774F313Y238H" TargetMode="External"/><Relationship Id="rId30" Type="http://schemas.openxmlformats.org/officeDocument/2006/relationships/hyperlink" Target="consultantplus://offline/ref=110FE0AEDD4A13FBA55DB75B0774554B14A0A4838543E7A18EF1913EB07EF6ABA08D3E78E3DDED11127C5F5C8BY039H" TargetMode="External"/><Relationship Id="rId35" Type="http://schemas.openxmlformats.org/officeDocument/2006/relationships/hyperlink" Target="consultantplus://offline/ref=110FE0AEDD4A13FBA55DB75B0774554B14A1AA85854AE7A18EF1913EB07EF6ABA08D3E78E3DDED11127C5F5C8BY03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2097</Words>
  <Characters>11958</Characters>
  <Application>Microsoft Office Word</Application>
  <DocSecurity>0</DocSecurity>
  <Lines>99</Lines>
  <Paragraphs>28</Paragraphs>
  <ScaleCrop>false</ScaleCrop>
  <Company/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2020-10-29T07:55:00Z</dcterms:created>
  <dcterms:modified xsi:type="dcterms:W3CDTF">2020-10-29T07:56:00Z</dcterms:modified>
</cp:coreProperties>
</file>